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C4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附件2</w:t>
      </w:r>
    </w:p>
    <w:p w14:paraId="3255A6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firstLine="480" w:firstLineChars="150"/>
        <w:jc w:val="center"/>
        <w:textAlignment w:val="auto"/>
        <w:rPr>
          <w:rFonts w:hint="eastAsia" w:ascii="方正小标宋_GBK" w:hAnsi="方正小标宋_GBK" w:eastAsia="方正小标宋_GBK" w:cs="方正小标宋_GBK"/>
          <w:b w:val="0"/>
          <w:bCs w:val="0"/>
          <w:kern w:val="2"/>
          <w:sz w:val="32"/>
          <w:szCs w:val="32"/>
          <w:lang w:val="en-US" w:eastAsia="zh-CN" w:bidi="ar-SA"/>
        </w:rPr>
      </w:pPr>
      <w:r>
        <w:rPr>
          <w:rFonts w:hint="eastAsia" w:ascii="方正小标宋_GBK" w:hAnsi="方正小标宋_GBK" w:eastAsia="方正小标宋_GBK" w:cs="方正小标宋_GBK"/>
          <w:b w:val="0"/>
          <w:bCs w:val="0"/>
          <w:kern w:val="2"/>
          <w:sz w:val="32"/>
          <w:szCs w:val="32"/>
          <w:lang w:val="en-US" w:eastAsia="zh-CN" w:bidi="ar-SA"/>
        </w:rPr>
        <w:t>服务类资格性审查表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064"/>
        <w:gridCol w:w="7468"/>
      </w:tblGrid>
      <w:tr w14:paraId="6DC1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000" w:type="pct"/>
            <w:gridSpan w:val="3"/>
            <w:tcBorders>
              <w:tl2br w:val="nil"/>
              <w:tr2bl w:val="nil"/>
            </w:tcBorders>
            <w:shd w:val="clear" w:color="auto" w:fill="FFFFFF"/>
            <w:vAlign w:val="center"/>
          </w:tcPr>
          <w:p w14:paraId="47C24631">
            <w:pPr>
              <w:widowControl/>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lang w:bidi="ar"/>
              </w:rPr>
              <w:t>资格要求</w:t>
            </w:r>
          </w:p>
        </w:tc>
      </w:tr>
      <w:tr w14:paraId="0B30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7" w:hRule="atLeast"/>
          <w:jc w:val="center"/>
        </w:trPr>
        <w:tc>
          <w:tcPr>
            <w:tcW w:w="292" w:type="pct"/>
            <w:tcBorders>
              <w:tl2br w:val="nil"/>
              <w:tr2bl w:val="nil"/>
            </w:tcBorders>
            <w:shd w:val="clear" w:color="auto" w:fill="FFFFFF"/>
            <w:vAlign w:val="center"/>
          </w:tcPr>
          <w:p w14:paraId="01D0C927">
            <w:pPr>
              <w:spacing w:line="360" w:lineRule="auto"/>
              <w:jc w:val="center"/>
              <w:rPr>
                <w:rFonts w:hint="default" w:ascii="Times New Roman" w:hAnsi="Times New Roman" w:eastAsia="方正仿宋_GBK" w:cs="Times New Roman"/>
                <w:sz w:val="24"/>
                <w:szCs w:val="24"/>
                <w:lang w:bidi="ar"/>
              </w:rPr>
            </w:pPr>
            <w:r>
              <w:rPr>
                <w:rFonts w:hint="default" w:ascii="Times New Roman" w:hAnsi="Times New Roman" w:eastAsia="方正仿宋_GBK" w:cs="Times New Roman"/>
                <w:sz w:val="24"/>
                <w:szCs w:val="24"/>
                <w:lang w:bidi="ar"/>
              </w:rPr>
              <w:t>1</w:t>
            </w:r>
          </w:p>
        </w:tc>
        <w:tc>
          <w:tcPr>
            <w:tcW w:w="587" w:type="pct"/>
            <w:tcBorders>
              <w:tl2br w:val="nil"/>
              <w:tr2bl w:val="nil"/>
            </w:tcBorders>
            <w:shd w:val="clear" w:color="auto" w:fill="FFFFFF"/>
            <w:vAlign w:val="center"/>
          </w:tcPr>
          <w:p w14:paraId="6B2A1120">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资格</w:t>
            </w:r>
          </w:p>
          <w:p w14:paraId="563B2F8E">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审查</w:t>
            </w:r>
          </w:p>
        </w:tc>
        <w:tc>
          <w:tcPr>
            <w:tcW w:w="4119" w:type="pct"/>
            <w:tcBorders>
              <w:tl2br w:val="nil"/>
              <w:tr2bl w:val="nil"/>
            </w:tcBorders>
            <w:shd w:val="clear" w:color="auto" w:fill="FFFFFF"/>
            <w:vAlign w:val="center"/>
          </w:tcPr>
          <w:p w14:paraId="5A860A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方正仿宋_GBK" w:cs="Times New Roman"/>
                <w:b w:val="0"/>
                <w:bCs/>
                <w:kern w:val="2"/>
                <w:sz w:val="24"/>
                <w:szCs w:val="24"/>
                <w:lang w:val="en-US" w:eastAsia="zh-CN" w:bidi="ar-SA"/>
              </w:rPr>
            </w:pPr>
            <w:bookmarkStart w:id="0" w:name="_GoBack"/>
            <w:bookmarkEnd w:id="0"/>
            <w:r>
              <w:rPr>
                <w:rFonts w:hint="default" w:ascii="Times New Roman" w:hAnsi="Times New Roman" w:eastAsia="方正仿宋_GBK" w:cs="Times New Roman"/>
                <w:b/>
                <w:bCs w:val="0"/>
                <w:kern w:val="2"/>
                <w:sz w:val="24"/>
                <w:szCs w:val="24"/>
                <w:lang w:val="en-US" w:eastAsia="zh-CN" w:bidi="ar-SA"/>
              </w:rPr>
              <w:t>1.具有独立承担民事责任的能力。</w:t>
            </w:r>
            <w:r>
              <w:rPr>
                <w:rFonts w:hint="default" w:ascii="Times New Roman" w:hAnsi="Times New Roman" w:eastAsia="方正仿宋_GBK" w:cs="Times New Roman"/>
                <w:b w:val="0"/>
                <w:bCs/>
                <w:kern w:val="2"/>
                <w:sz w:val="24"/>
                <w:szCs w:val="24"/>
                <w:lang w:val="en-US" w:eastAsia="zh-CN" w:bidi="ar-SA"/>
              </w:rPr>
              <w:t>（在中华人民共和国境内依法登记注册的独立法人或其他组织，须提供有效的工商部门颁发的加载统一社会信用代码的营业执照复印件或法人证书或其他组织有效证明文件复印件、资质证书、开户许可证及人员资质证书，须加盖单位公章。)</w:t>
            </w:r>
          </w:p>
          <w:p w14:paraId="29831FD4">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2.具有良好的商业信誉和健全的会计制度。</w:t>
            </w:r>
            <w:r>
              <w:rPr>
                <w:rFonts w:hint="default" w:ascii="Times New Roman" w:hAnsi="Times New Roman" w:eastAsia="方正仿宋_GBK" w:cs="Times New Roman"/>
                <w:b w:val="0"/>
                <w:bCs/>
                <w:sz w:val="24"/>
                <w:szCs w:val="24"/>
                <w:lang w:val="en-US" w:eastAsia="zh-CN"/>
              </w:rPr>
              <w:t>（提供近三年（2023 至2025年）经会计师事务所或审计机构出具的审计报告复印件，新成立企业提供最新的银行资信证明或工商备案的公司章程复印件，成立不满一年的企业提供财务报表复印件；服务商承诺具有良好的商业信誉和健全的财务会计制度，格式自拟。复印件须加盖单位公章。）</w:t>
            </w:r>
          </w:p>
          <w:p w14:paraId="26DB1610">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3.具有依法缴纳税收和社会保障资金的良好记录。</w:t>
            </w:r>
            <w:r>
              <w:rPr>
                <w:rFonts w:hint="default" w:ascii="Times New Roman" w:hAnsi="Times New Roman" w:eastAsia="方正仿宋_GBK" w:cs="Times New Roman"/>
                <w:b w:val="0"/>
                <w:bCs/>
                <w:sz w:val="24"/>
                <w:szCs w:val="24"/>
                <w:lang w:val="en-US" w:eastAsia="zh-CN"/>
              </w:rPr>
              <w:t>（提供2025年1月至今任意三个月缴纳税收和社会保障资金的凭据或证明材料</w:t>
            </w:r>
            <w:r>
              <w:rPr>
                <w:rFonts w:hint="eastAsia" w:ascii="Times New Roman" w:hAnsi="Times New Roman" w:eastAsia="方正仿宋_GBK" w:cs="Times New Roman"/>
                <w:b w:val="0"/>
                <w:bCs/>
                <w:sz w:val="24"/>
                <w:szCs w:val="24"/>
                <w:lang w:val="en-US" w:eastAsia="zh-CN"/>
              </w:rPr>
              <w:t>，</w:t>
            </w:r>
            <w:r>
              <w:rPr>
                <w:rFonts w:hint="default" w:ascii="Times New Roman" w:hAnsi="Times New Roman" w:eastAsia="方正仿宋_GBK" w:cs="Times New Roman"/>
                <w:b w:val="0"/>
                <w:bCs/>
                <w:sz w:val="24"/>
                <w:szCs w:val="24"/>
                <w:lang w:val="en-US" w:eastAsia="zh-CN"/>
              </w:rPr>
              <w:t>依法免税和不需要缴纳社保资金的供应商须提供相应证明文件</w:t>
            </w:r>
            <w:r>
              <w:rPr>
                <w:rFonts w:hint="eastAsia" w:ascii="Times New Roman" w:hAnsi="Times New Roman" w:eastAsia="方正仿宋_GBK" w:cs="Times New Roman"/>
                <w:b w:val="0"/>
                <w:bCs/>
                <w:sz w:val="24"/>
                <w:szCs w:val="24"/>
                <w:lang w:val="en-US" w:eastAsia="zh-CN"/>
              </w:rPr>
              <w:t>，</w:t>
            </w:r>
            <w:r>
              <w:rPr>
                <w:rFonts w:hint="default" w:ascii="Times New Roman" w:hAnsi="Times New Roman" w:eastAsia="方正仿宋_GBK" w:cs="Times New Roman"/>
                <w:b w:val="0"/>
                <w:bCs/>
                <w:sz w:val="24"/>
                <w:szCs w:val="24"/>
                <w:lang w:val="en-US" w:eastAsia="zh-CN"/>
              </w:rPr>
              <w:t>新成立不足三个月的企业，提供承诺函，格式自拟；上述资料提供复印件并加盖单位公章。）</w:t>
            </w:r>
          </w:p>
          <w:p w14:paraId="06116307">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4.参加政府采购活动近三年（2023至2025年）内，在经营活动中没有重大违法记录。</w:t>
            </w:r>
            <w:r>
              <w:rPr>
                <w:rFonts w:hint="default" w:ascii="Times New Roman" w:hAnsi="Times New Roman" w:eastAsia="方正仿宋_GBK" w:cs="Times New Roman"/>
                <w:b w:val="0"/>
                <w:bCs/>
                <w:sz w:val="24"/>
                <w:szCs w:val="24"/>
                <w:lang w:val="en-US" w:eastAsia="zh-CN"/>
              </w:rPr>
              <w:t>（提供参加政府采购活动近3年内在经营活动中没有重大违法记录的书面承诺并加盖单位公章，格式自拟。）</w:t>
            </w:r>
          </w:p>
          <w:p w14:paraId="5A0EA5CD">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5.具有履行合同所必需的设备和专业技术能力。</w:t>
            </w:r>
            <w:r>
              <w:rPr>
                <w:rFonts w:hint="default" w:ascii="Times New Roman" w:hAnsi="Times New Roman" w:eastAsia="方正仿宋_GBK" w:cs="Times New Roman"/>
                <w:b w:val="0"/>
                <w:bCs/>
                <w:sz w:val="24"/>
                <w:szCs w:val="24"/>
                <w:lang w:val="en-US" w:eastAsia="zh-CN"/>
              </w:rPr>
              <w:t>（提供具备履行合同所必需的设备和专业技术能力的书面承诺并加盖单位公章，格式自拟。）</w:t>
            </w:r>
          </w:p>
          <w:p w14:paraId="5631D448">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6.供应商之间单位负责人为同一人或存在直接控股、管理关系的，不得参与本项目的采购活动。</w:t>
            </w:r>
            <w:r>
              <w:rPr>
                <w:rFonts w:hint="default" w:ascii="Times New Roman" w:hAnsi="Times New Roman" w:eastAsia="方正仿宋_GBK" w:cs="Times New Roman"/>
                <w:b w:val="0"/>
                <w:bCs/>
                <w:sz w:val="24"/>
                <w:szCs w:val="24"/>
                <w:lang w:val="en-US" w:eastAsia="zh-CN"/>
              </w:rPr>
              <w:t>（通过国家企业信用信息公示系统等法定公开渠道查询，或通过第三方企业信息查询平台交叉验证，提供查询截图并加盖单位公章。）</w:t>
            </w:r>
          </w:p>
          <w:p w14:paraId="2C01C71A">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bCs w:val="0"/>
                <w:sz w:val="24"/>
                <w:szCs w:val="24"/>
                <w:lang w:val="en-US" w:eastAsia="zh-CN"/>
              </w:rPr>
              <w:t>7.有固定经营场所。</w:t>
            </w:r>
            <w:r>
              <w:rPr>
                <w:rFonts w:hint="default" w:ascii="Times New Roman" w:hAnsi="Times New Roman" w:eastAsia="方正仿宋_GBK" w:cs="Times New Roman"/>
                <w:b w:val="0"/>
                <w:bCs/>
                <w:sz w:val="24"/>
                <w:szCs w:val="24"/>
                <w:lang w:val="en-US" w:eastAsia="zh-CN"/>
              </w:rPr>
              <w:t>（提供经营场所产权证明或租赁协议复印件并加盖单位公章。）</w:t>
            </w:r>
          </w:p>
          <w:p w14:paraId="409127B4">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bCs w:val="0"/>
                <w:i w:val="0"/>
                <w:iCs w:val="0"/>
                <w:sz w:val="24"/>
                <w:szCs w:val="24"/>
                <w:lang w:val="en-US" w:eastAsia="zh-CN"/>
              </w:rPr>
            </w:pPr>
            <w:r>
              <w:rPr>
                <w:rFonts w:hint="default" w:ascii="Times New Roman" w:hAnsi="Times New Roman" w:eastAsia="方正仿宋_GBK" w:cs="Times New Roman"/>
                <w:b/>
                <w:bCs w:val="0"/>
                <w:i w:val="0"/>
                <w:iCs w:val="0"/>
                <w:sz w:val="24"/>
                <w:szCs w:val="24"/>
                <w:lang w:val="en-US" w:eastAsia="zh-CN"/>
              </w:rPr>
              <w:t>8.法律、行政法规规定的其他条件。</w:t>
            </w:r>
            <w:r>
              <w:rPr>
                <w:rFonts w:hint="default" w:ascii="Times New Roman" w:hAnsi="Times New Roman" w:eastAsia="方正仿宋_GBK" w:cs="Times New Roman"/>
                <w:b w:val="0"/>
                <w:bCs/>
                <w:i w:val="0"/>
                <w:iCs w:val="0"/>
                <w:sz w:val="24"/>
                <w:szCs w:val="24"/>
                <w:lang w:val="en-US" w:eastAsia="zh-CN"/>
              </w:rPr>
              <w:t>未被“信用中国（www.creditchina.gov.cn）”网站列入“重大税收违法失信主体”和“中国政府采购网（www.ccgp.gov.cn）”列入“政府采购严重违法失信行为记录名单 ” 及 “ 中国执行信息公开网（http://zxgk.court.gov.cn/shixin/）”列入“失信被执行人”。（提供相关的查询截图并加盖单位公章，查询时间为本公告发布之日至递交文件截止时间前的任意时间。）</w:t>
            </w:r>
          </w:p>
          <w:p w14:paraId="53ED2E33">
            <w:pPr>
              <w:keepNext w:val="0"/>
              <w:keepLines w:val="0"/>
              <w:pageBreakBefore w:val="0"/>
              <w:widowControl/>
              <w:kinsoku/>
              <w:wordWrap/>
              <w:overflowPunct/>
              <w:topLinePunct w:val="0"/>
              <w:autoSpaceDE/>
              <w:autoSpaceDN/>
              <w:bidi w:val="0"/>
              <w:adjustRightInd/>
              <w:snapToGrid/>
              <w:spacing w:line="400" w:lineRule="exact"/>
              <w:ind w:left="0" w:firstLine="482" w:firstLineChars="200"/>
              <w:jc w:val="left"/>
              <w:textAlignment w:val="auto"/>
              <w:rPr>
                <w:rFonts w:hint="default" w:ascii="Times New Roman" w:hAnsi="Times New Roman" w:eastAsia="方正仿宋_GBK" w:cs="Times New Roman"/>
                <w:b/>
                <w:bCs w:val="0"/>
                <w:i w:val="0"/>
                <w:iCs w:val="0"/>
                <w:sz w:val="24"/>
                <w:szCs w:val="24"/>
                <w:lang w:val="en-US" w:eastAsia="zh-CN"/>
              </w:rPr>
            </w:pPr>
          </w:p>
        </w:tc>
      </w:tr>
      <w:tr w14:paraId="435B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00" w:type="pct"/>
            <w:gridSpan w:val="3"/>
            <w:tcBorders>
              <w:tl2br w:val="nil"/>
              <w:tr2bl w:val="nil"/>
            </w:tcBorders>
            <w:shd w:val="clear" w:color="auto" w:fill="FFFFFF"/>
            <w:vAlign w:val="center"/>
          </w:tcPr>
          <w:p w14:paraId="0DB538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lang w:val="en-US" w:eastAsia="zh-CN" w:bidi="ar"/>
              </w:rPr>
              <w:t>资格性</w:t>
            </w:r>
            <w:r>
              <w:rPr>
                <w:rFonts w:hint="default" w:ascii="Times New Roman" w:hAnsi="Times New Roman" w:eastAsia="方正仿宋_GBK" w:cs="Times New Roman"/>
                <w:b w:val="0"/>
                <w:bCs w:val="0"/>
                <w:sz w:val="24"/>
                <w:szCs w:val="24"/>
                <w:lang w:bidi="ar"/>
              </w:rPr>
              <w:t>审查结论（通过或不通过）</w:t>
            </w:r>
            <w:r>
              <w:rPr>
                <w:rFonts w:hint="default" w:ascii="Times New Roman" w:hAnsi="Times New Roman" w:eastAsia="方正仿宋_GBK" w:cs="Times New Roman"/>
                <w:b w:val="0"/>
                <w:bCs w:val="0"/>
                <w:sz w:val="24"/>
                <w:szCs w:val="24"/>
                <w:lang w:eastAsia="zh-CN" w:bidi="ar"/>
              </w:rPr>
              <w:t>（</w:t>
            </w:r>
            <w:r>
              <w:rPr>
                <w:rFonts w:hint="default" w:ascii="Times New Roman" w:hAnsi="Times New Roman" w:eastAsia="方正仿宋_GBK" w:cs="Times New Roman"/>
                <w:b/>
                <w:bCs/>
                <w:sz w:val="24"/>
                <w:szCs w:val="24"/>
                <w:lang w:val="en-US" w:eastAsia="zh-CN" w:bidi="ar"/>
              </w:rPr>
              <w:t>注：任何一项不满足要求，审查不通过，不参与正式评审</w:t>
            </w:r>
            <w:r>
              <w:rPr>
                <w:rFonts w:hint="default" w:ascii="Times New Roman" w:hAnsi="Times New Roman" w:eastAsia="方正仿宋_GBK" w:cs="Times New Roman"/>
                <w:b w:val="0"/>
                <w:bCs w:val="0"/>
                <w:sz w:val="24"/>
                <w:szCs w:val="24"/>
                <w:lang w:eastAsia="zh-CN" w:bidi="ar"/>
              </w:rPr>
              <w:t>）</w:t>
            </w:r>
          </w:p>
        </w:tc>
      </w:tr>
    </w:tbl>
    <w:p w14:paraId="0D3116C2">
      <w:pPr>
        <w:rPr>
          <w:rFonts w:hint="default" w:ascii="Calibri" w:hAnsi="Calibri" w:eastAsia="宋体" w:cs="Times New Roman"/>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080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BB18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4DBB18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TFjOTgyMDJlNmU3ODE1YzcxZjFiYTg1YmNhNWQifQ=="/>
  </w:docVars>
  <w:rsids>
    <w:rsidRoot w:val="7B642E4A"/>
    <w:rsid w:val="00930024"/>
    <w:rsid w:val="0153050A"/>
    <w:rsid w:val="020334E2"/>
    <w:rsid w:val="02F254D6"/>
    <w:rsid w:val="03250E34"/>
    <w:rsid w:val="04826EB7"/>
    <w:rsid w:val="05377B18"/>
    <w:rsid w:val="071D127D"/>
    <w:rsid w:val="0AF11CF7"/>
    <w:rsid w:val="0D3A5678"/>
    <w:rsid w:val="0D58062B"/>
    <w:rsid w:val="0DEA74BE"/>
    <w:rsid w:val="0EFC27F7"/>
    <w:rsid w:val="0F457A4B"/>
    <w:rsid w:val="102F0B7B"/>
    <w:rsid w:val="11963E18"/>
    <w:rsid w:val="12E367E7"/>
    <w:rsid w:val="131D659F"/>
    <w:rsid w:val="15380DBE"/>
    <w:rsid w:val="19D3721B"/>
    <w:rsid w:val="19EB3FCA"/>
    <w:rsid w:val="1BA47D8A"/>
    <w:rsid w:val="1F3A6E13"/>
    <w:rsid w:val="1FBC1632"/>
    <w:rsid w:val="201C14FE"/>
    <w:rsid w:val="23F760D5"/>
    <w:rsid w:val="24480FA2"/>
    <w:rsid w:val="24AC7783"/>
    <w:rsid w:val="25284340"/>
    <w:rsid w:val="27F9D65A"/>
    <w:rsid w:val="280B3D2E"/>
    <w:rsid w:val="29AE364E"/>
    <w:rsid w:val="2AB0164F"/>
    <w:rsid w:val="2B2F5E22"/>
    <w:rsid w:val="2E1168A9"/>
    <w:rsid w:val="303B2E10"/>
    <w:rsid w:val="30562C99"/>
    <w:rsid w:val="316136A3"/>
    <w:rsid w:val="336D3681"/>
    <w:rsid w:val="34DA19A7"/>
    <w:rsid w:val="38A071A7"/>
    <w:rsid w:val="391536F1"/>
    <w:rsid w:val="3B9A1C8B"/>
    <w:rsid w:val="3C1C3D9E"/>
    <w:rsid w:val="3C2C6889"/>
    <w:rsid w:val="3D103AAC"/>
    <w:rsid w:val="3D39718E"/>
    <w:rsid w:val="3D6F6FBD"/>
    <w:rsid w:val="3E894239"/>
    <w:rsid w:val="3ED53FA0"/>
    <w:rsid w:val="3F336BD4"/>
    <w:rsid w:val="3FB157F6"/>
    <w:rsid w:val="437B4B83"/>
    <w:rsid w:val="44707FB3"/>
    <w:rsid w:val="447D7D11"/>
    <w:rsid w:val="49232D89"/>
    <w:rsid w:val="499A379E"/>
    <w:rsid w:val="4A3C4F9B"/>
    <w:rsid w:val="4AF0563C"/>
    <w:rsid w:val="4B9E1324"/>
    <w:rsid w:val="4BAD3252"/>
    <w:rsid w:val="4C601CDE"/>
    <w:rsid w:val="50E83041"/>
    <w:rsid w:val="52403501"/>
    <w:rsid w:val="52722D1E"/>
    <w:rsid w:val="527F72EB"/>
    <w:rsid w:val="538B63F0"/>
    <w:rsid w:val="53966D85"/>
    <w:rsid w:val="53BE2D26"/>
    <w:rsid w:val="545E053B"/>
    <w:rsid w:val="54C13E29"/>
    <w:rsid w:val="54DC7FC6"/>
    <w:rsid w:val="54EB518E"/>
    <w:rsid w:val="55EE2EA8"/>
    <w:rsid w:val="56175C5C"/>
    <w:rsid w:val="57FFA22B"/>
    <w:rsid w:val="5971586D"/>
    <w:rsid w:val="5AE44879"/>
    <w:rsid w:val="5BB4249E"/>
    <w:rsid w:val="5BF1724E"/>
    <w:rsid w:val="5C8670CD"/>
    <w:rsid w:val="5DFADB83"/>
    <w:rsid w:val="5E9A5FA3"/>
    <w:rsid w:val="5EDF47DE"/>
    <w:rsid w:val="5EF7815A"/>
    <w:rsid w:val="60496C09"/>
    <w:rsid w:val="606570D2"/>
    <w:rsid w:val="608A5EC3"/>
    <w:rsid w:val="67125353"/>
    <w:rsid w:val="68153165"/>
    <w:rsid w:val="6890430F"/>
    <w:rsid w:val="69054C3F"/>
    <w:rsid w:val="69B01BA8"/>
    <w:rsid w:val="6AAA3C0F"/>
    <w:rsid w:val="6AC5539F"/>
    <w:rsid w:val="6C256AA0"/>
    <w:rsid w:val="6CB43326"/>
    <w:rsid w:val="6CCE5D16"/>
    <w:rsid w:val="6DC72665"/>
    <w:rsid w:val="6E5B4668"/>
    <w:rsid w:val="71D05564"/>
    <w:rsid w:val="726B51BD"/>
    <w:rsid w:val="74313B66"/>
    <w:rsid w:val="77B84719"/>
    <w:rsid w:val="77CF218A"/>
    <w:rsid w:val="77DD2E37"/>
    <w:rsid w:val="77F733E2"/>
    <w:rsid w:val="7872306D"/>
    <w:rsid w:val="7AAF05A8"/>
    <w:rsid w:val="7B5622D6"/>
    <w:rsid w:val="7B642E4A"/>
    <w:rsid w:val="7C6E3D53"/>
    <w:rsid w:val="7DBF2631"/>
    <w:rsid w:val="7E897DD8"/>
    <w:rsid w:val="7EBFCF38"/>
    <w:rsid w:val="7EEE08A9"/>
    <w:rsid w:val="7EFF85FB"/>
    <w:rsid w:val="7F6F6811"/>
    <w:rsid w:val="A1AD3BE5"/>
    <w:rsid w:val="BFD7AF51"/>
    <w:rsid w:val="CE67B1B7"/>
    <w:rsid w:val="DF6F41E9"/>
    <w:rsid w:val="DFAA3A66"/>
    <w:rsid w:val="E3E4605E"/>
    <w:rsid w:val="EC5E7392"/>
    <w:rsid w:val="ECBFEB6B"/>
    <w:rsid w:val="F47E7684"/>
    <w:rsid w:val="F6F54280"/>
    <w:rsid w:val="F7A392A2"/>
    <w:rsid w:val="F9DF514B"/>
    <w:rsid w:val="FCE7D7D1"/>
    <w:rsid w:val="FF9DFEB5"/>
    <w:rsid w:val="FFDF9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rFonts w:ascii="Times New Roman" w:hAnsi="Times New Roman"/>
      <w:szCs w:val="20"/>
    </w:rPr>
  </w:style>
  <w:style w:type="paragraph" w:styleId="4">
    <w:name w:val="Body Text"/>
    <w:basedOn w:val="1"/>
    <w:next w:val="5"/>
    <w:qFormat/>
    <w:uiPriority w:val="0"/>
    <w:pPr>
      <w:spacing w:after="120"/>
    </w:pPr>
  </w:style>
  <w:style w:type="paragraph" w:styleId="5">
    <w:name w:val="Plain Text"/>
    <w:basedOn w:val="1"/>
    <w:next w:val="3"/>
    <w:qFormat/>
    <w:uiPriority w:val="99"/>
    <w:rPr>
      <w:rFonts w:ascii="宋体" w:hAnsi="Courier New" w:cs="Courier New"/>
      <w:szCs w:val="21"/>
    </w:rPr>
  </w:style>
  <w:style w:type="paragraph" w:styleId="6">
    <w:name w:val="Body Text Indent"/>
    <w:basedOn w:val="1"/>
    <w:qFormat/>
    <w:uiPriority w:val="0"/>
    <w:pPr>
      <w:ind w:left="360" w:firstLine="420" w:firstLineChars="150"/>
    </w:pPr>
    <w:rPr>
      <w:rFonts w:hint="eastAsia" w:ascii="仿宋_GB2312"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5996</Words>
  <Characters>6453</Characters>
  <Lines>0</Lines>
  <Paragraphs>0</Paragraphs>
  <TotalTime>0</TotalTime>
  <ScaleCrop>false</ScaleCrop>
  <LinksUpToDate>false</LinksUpToDate>
  <CharactersWithSpaces>7180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2023-07-11T12:26:00Z</dcterms:created>
  <dc:creator>将军</dc:creator>
  <cp:lastModifiedBy>huawei</cp:lastModifiedBy>
  <cp:lastPrinted>2026-05-21T07:46:00Z</cp:lastPrinted>
  <dcterms:modified xsi:type="dcterms:W3CDTF">2026-06-08T10:06:39Z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9F9CA2DD75F92DF72E36226A1909E242_43</vt:lpwstr>
  </property>
  <property fmtid="{D5CDD505-2E9C-101B-9397-08002B2CF9AE}" pid="4" name="KSOTemplateDocerSaveRecord">
    <vt:lpwstr>eyJoZGlkIjoiZDY4YTFjOTgyMDJlNmU3ODE1YzcxZjFiYTg1YmNhNWQiLCJ1c2VySWQiOiIxMDQ2MDMxMTc5In0=</vt:lpwstr>
  </property>
</Properties>
</file>