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4D0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评标原则及方法：</w:t>
      </w:r>
    </w:p>
    <w:p w14:paraId="64FDD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比选小组对所有比选响应文件进行资格性审查，只有审查合格的供应商（即有效比选）才能进入</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w:t>
      </w:r>
    </w:p>
    <w:p w14:paraId="00DAE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采用综合评分法，即对各评标因素进行量化，折算成打分的方法。</w:t>
      </w:r>
    </w:p>
    <w:p w14:paraId="20DAA868">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资格性审查</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00"/>
        <w:gridCol w:w="7024"/>
      </w:tblGrid>
      <w:tr w14:paraId="252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14:paraId="2B8621FB">
            <w:pPr>
              <w:widowControl/>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bidi="ar"/>
              </w:rPr>
              <w:t>资格要求</w:t>
            </w:r>
          </w:p>
        </w:tc>
      </w:tr>
      <w:tr w14:paraId="0FBB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tcBorders>
              <w:tl2br w:val="nil"/>
              <w:tr2bl w:val="nil"/>
            </w:tcBorders>
            <w:shd w:val="clear" w:color="auto" w:fill="FFFFFF"/>
            <w:vAlign w:val="center"/>
          </w:tcPr>
          <w:p w14:paraId="76572011">
            <w:pPr>
              <w:spacing w:line="36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587" w:type="pct"/>
            <w:tcBorders>
              <w:tl2br w:val="nil"/>
              <w:tr2bl w:val="nil"/>
            </w:tcBorders>
            <w:shd w:val="clear" w:color="auto" w:fill="FFFFFF"/>
            <w:vAlign w:val="center"/>
          </w:tcPr>
          <w:p w14:paraId="7B63640A">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w:t>
            </w:r>
          </w:p>
        </w:tc>
        <w:tc>
          <w:tcPr>
            <w:tcW w:w="4119" w:type="pct"/>
            <w:tcBorders>
              <w:tl2br w:val="nil"/>
              <w:tr2bl w:val="nil"/>
            </w:tcBorders>
            <w:shd w:val="clear" w:color="auto" w:fill="FFFFFF"/>
            <w:vAlign w:val="center"/>
          </w:tcPr>
          <w:p w14:paraId="2EC463BB">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1.具有独立承担民事责任的能力；</w:t>
            </w:r>
            <w:r>
              <w:rPr>
                <w:rFonts w:hint="eastAsia" w:ascii="仿宋_GB2312" w:hAnsi="仿宋_GB2312" w:eastAsia="仿宋_GB2312" w:cs="仿宋_GB2312"/>
                <w:b/>
                <w:sz w:val="24"/>
                <w:szCs w:val="24"/>
              </w:rPr>
              <w:t>（供应商需是法人、其他组织或自然人，需提供工商部门注册的有效的营业执照或事业单位单位法人证书或自然人身份证明等（须加盖供应商单位公章)）。</w:t>
            </w:r>
          </w:p>
          <w:p w14:paraId="01A24B82">
            <w:pPr>
              <w:pStyle w:val="5"/>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eastAsia="仿宋_GB2312"/>
                <w:lang w:val="en-US" w:eastAsia="zh-CN"/>
              </w:rPr>
            </w:pPr>
            <w:r>
              <w:rPr>
                <w:rFonts w:hint="eastAsia"/>
                <w:lang w:val="en-US" w:eastAsia="zh-CN"/>
              </w:rPr>
              <w:t>2.具有良好的商业信誉和健全的会计制</w:t>
            </w:r>
            <w:r>
              <w:rPr>
                <w:rFonts w:hint="eastAsia" w:hAnsi="Times New Roman" w:cs="Times New Roman"/>
                <w:b/>
                <w:bCs/>
                <w:lang w:val="en-US" w:eastAsia="zh-CN"/>
              </w:rPr>
              <w:t>度；（提供近三年（2021年—2023年）</w:t>
            </w:r>
            <w:r>
              <w:rPr>
                <w:rFonts w:hint="eastAsia"/>
                <w:b/>
                <w:bCs/>
                <w:lang w:val="en-US" w:eastAsia="zh-CN"/>
              </w:rPr>
              <w:t>经会计师事务所或审计机构出具的审计报告复印件（扫描件）或供应商自行承诺具有良好的商业信誉和健全的财务会计制度，</w:t>
            </w:r>
            <w:r>
              <w:rPr>
                <w:rFonts w:hint="eastAsia" w:ascii="仿宋_GB2312" w:hAnsi="仿宋_GB2312" w:eastAsia="仿宋_GB2312" w:cs="仿宋_GB2312"/>
                <w:b/>
                <w:sz w:val="24"/>
                <w:szCs w:val="24"/>
              </w:rPr>
              <w:t>格式自拟，并加盖供应商单位公章</w:t>
            </w:r>
            <w:r>
              <w:rPr>
                <w:rFonts w:hint="eastAsia"/>
                <w:b/>
                <w:bCs/>
                <w:lang w:val="en-US" w:eastAsia="zh-CN"/>
              </w:rPr>
              <w:t>）</w:t>
            </w:r>
          </w:p>
          <w:p w14:paraId="74F7073C">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.具有依法缴纳税收和社会保障资金的良好记录；</w:t>
            </w:r>
            <w:r>
              <w:rPr>
                <w:rFonts w:hint="eastAsia" w:ascii="仿宋_GB2312" w:hAnsi="仿宋_GB2312" w:eastAsia="仿宋_GB2312" w:cs="仿宋_GB2312"/>
                <w:b/>
                <w:sz w:val="24"/>
                <w:szCs w:val="24"/>
              </w:rPr>
              <w:t>（提供202</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年1月1日至今任意三个月缴纳税收和社会保障资金凭证等相关资料</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新成立不足三个月的企业，不作要求（上述资料提供复印件或扫描件并加盖供应商单位公章）；若供应商无须缴纳税金，须出具相关证明材料。）</w:t>
            </w:r>
          </w:p>
          <w:p w14:paraId="0FE6BA7C">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4.参加政府招标活动三年内，在经营活动中没有重大违法、违规记录</w:t>
            </w:r>
            <w:r>
              <w:rPr>
                <w:rFonts w:hint="eastAsia" w:ascii="仿宋_GB2312" w:hAnsi="仿宋_GB2312" w:eastAsia="仿宋_GB2312" w:cs="仿宋_GB2312"/>
                <w:b/>
                <w:sz w:val="24"/>
                <w:szCs w:val="24"/>
              </w:rPr>
              <w:t>（提供参加政府采购活动前3年内在经营活动中没有重大违法记录的书面声明）。</w:t>
            </w:r>
          </w:p>
          <w:p w14:paraId="2256A4A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bCs w:val="0"/>
                <w:i w:val="0"/>
                <w:iCs w:val="0"/>
                <w:sz w:val="24"/>
                <w:szCs w:val="24"/>
                <w:lang w:val="en-US" w:eastAsia="zh-CN"/>
              </w:rPr>
            </w:pPr>
            <w:r>
              <w:rPr>
                <w:rFonts w:hint="eastAsia" w:ascii="仿宋_GB2312" w:hAnsi="仿宋_GB2312" w:eastAsia="仿宋_GB2312" w:cs="仿宋_GB2312"/>
                <w:bCs/>
                <w:sz w:val="24"/>
                <w:szCs w:val="24"/>
                <w:lang w:val="en-US" w:eastAsia="zh-CN"/>
              </w:rPr>
              <w:t>5、法律、行政法规规定的其他条件。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采购活动。</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i w:val="0"/>
                <w:iCs w:val="0"/>
                <w:sz w:val="24"/>
                <w:szCs w:val="24"/>
                <w:lang w:val="en-US" w:eastAsia="zh-CN"/>
              </w:rPr>
              <w:t>供应商须提供未被列入上述名单的承诺或提供相关的查询截图，查询时间为本公告发布之日至递交文件截止时间前的任意时间。）</w:t>
            </w:r>
          </w:p>
          <w:p w14:paraId="7326C030">
            <w:pPr>
              <w:pStyle w:val="2"/>
              <w:rPr>
                <w:rFonts w:hint="default"/>
                <w:lang w:val="en-US"/>
              </w:rPr>
            </w:pPr>
            <w:r>
              <w:rPr>
                <w:rFonts w:hint="eastAsia" w:ascii="仿宋_GB2312" w:hAnsi="仿宋_GB2312" w:eastAsia="仿宋_GB2312" w:cs="仿宋_GB2312"/>
                <w:b/>
                <w:bCs w:val="0"/>
                <w:i w:val="0"/>
                <w:iCs w:val="0"/>
                <w:sz w:val="24"/>
                <w:szCs w:val="24"/>
                <w:lang w:val="en-US" w:eastAsia="zh-CN"/>
              </w:rPr>
              <w:t>6.</w:t>
            </w:r>
            <w:r>
              <w:rPr>
                <w:rFonts w:hint="eastAsia" w:ascii="仿宋_GB2312" w:hAnsi="仿宋_GB2312" w:eastAsia="仿宋_GB2312" w:cs="仿宋_GB2312"/>
                <w:bCs/>
                <w:kern w:val="2"/>
                <w:sz w:val="24"/>
                <w:szCs w:val="24"/>
                <w:lang w:val="en-US" w:eastAsia="zh-CN" w:bidi="ar-SA"/>
              </w:rPr>
              <w:t>具有相关部门核发的施工图审查资质（资质在有效期内）。</w:t>
            </w:r>
          </w:p>
        </w:tc>
      </w:tr>
      <w:tr w14:paraId="5F43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14:paraId="2F578083">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bidi="ar"/>
              </w:rPr>
              <w:t>初步审查结论（通过或不通过）</w:t>
            </w:r>
          </w:p>
        </w:tc>
      </w:tr>
    </w:tbl>
    <w:p w14:paraId="6325CD0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p w14:paraId="05AD2A00">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综合评分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1"/>
        <w:gridCol w:w="1108"/>
        <w:gridCol w:w="432"/>
        <w:gridCol w:w="6103"/>
      </w:tblGrid>
      <w:tr w14:paraId="2C95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2351" w:type="dxa"/>
            <w:gridSpan w:val="3"/>
            <w:tcMar>
              <w:top w:w="15" w:type="dxa"/>
              <w:left w:w="74" w:type="dxa"/>
              <w:bottom w:w="15" w:type="dxa"/>
              <w:right w:w="74" w:type="dxa"/>
            </w:tcMar>
            <w:vAlign w:val="center"/>
          </w:tcPr>
          <w:p w14:paraId="7758DD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评分内容及分值</w:t>
            </w:r>
          </w:p>
        </w:tc>
        <w:tc>
          <w:tcPr>
            <w:tcW w:w="6103" w:type="dxa"/>
            <w:tcMar>
              <w:top w:w="15" w:type="dxa"/>
              <w:left w:w="74" w:type="dxa"/>
              <w:bottom w:w="15" w:type="dxa"/>
              <w:right w:w="74" w:type="dxa"/>
            </w:tcMar>
            <w:vAlign w:val="center"/>
          </w:tcPr>
          <w:p w14:paraId="65E74C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r>
      <w:tr w14:paraId="086D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4" w:hRule="atLeast"/>
          <w:jc w:val="center"/>
        </w:trPr>
        <w:tc>
          <w:tcPr>
            <w:tcW w:w="0" w:type="auto"/>
            <w:tcMar>
              <w:top w:w="15" w:type="dxa"/>
              <w:left w:w="74" w:type="dxa"/>
              <w:bottom w:w="15" w:type="dxa"/>
              <w:right w:w="74" w:type="dxa"/>
            </w:tcMar>
            <w:vAlign w:val="center"/>
          </w:tcPr>
          <w:p w14:paraId="3F0C5E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22E1B9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比选报价得分</w:t>
            </w:r>
          </w:p>
        </w:tc>
        <w:tc>
          <w:tcPr>
            <w:tcW w:w="432" w:type="dxa"/>
            <w:tcMar>
              <w:top w:w="15" w:type="dxa"/>
              <w:left w:w="74" w:type="dxa"/>
              <w:bottom w:w="15" w:type="dxa"/>
              <w:right w:w="74" w:type="dxa"/>
            </w:tcMar>
            <w:vAlign w:val="center"/>
          </w:tcPr>
          <w:p w14:paraId="37A709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14:paraId="4712988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（1）评审基准价计算公式：J=（B1+B2+…+ Bn）÷n</w:t>
            </w:r>
          </w:p>
          <w:p w14:paraId="2C291ED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B1 B2……Bn为n个有效比选总价，当有效比选总价个数n≤5时，J为全部有效比选总价的算术平均值；当有效比选总价个数n＞5且n≤9时，J为去掉一个最高和一个最低比选总价后的算术平均值；当有效比选总价个数n＞9时，J为去掉二个最高和一个最低比选总价后的算术平均；</w:t>
            </w:r>
            <w:r>
              <w:rPr>
                <w:rFonts w:hint="eastAsia" w:ascii="仿宋_GB2312" w:hAnsi="仿宋_GB2312" w:eastAsia="仿宋_GB2312" w:cs="仿宋_GB2312"/>
                <w:b/>
                <w:bCs/>
                <w:color w:val="000000"/>
                <w:sz w:val="24"/>
                <w:szCs w:val="24"/>
              </w:rPr>
              <w:t>供应商的报价明显低于其他通过符合性审查供应商的报价，有可能影响产品质量或者不能诚信履约的，应当要求其在规定时间内提供书面说明及相关证明材料；供应商不能证明其报价合理性的，应当将其作为无效</w:t>
            </w:r>
            <w:r>
              <w:rPr>
                <w:rFonts w:hint="eastAsia" w:ascii="仿宋_GB2312" w:hAnsi="仿宋_GB2312" w:eastAsia="仿宋_GB2312" w:cs="仿宋_GB2312"/>
                <w:b/>
                <w:bCs/>
                <w:color w:val="000000"/>
                <w:sz w:val="24"/>
                <w:szCs w:val="24"/>
                <w:lang w:val="en-US" w:eastAsia="zh-CN"/>
              </w:rPr>
              <w:t>报价</w:t>
            </w:r>
            <w:r>
              <w:rPr>
                <w:rFonts w:hint="eastAsia" w:ascii="仿宋_GB2312" w:hAnsi="仿宋_GB2312" w:eastAsia="仿宋_GB2312" w:cs="仿宋_GB2312"/>
                <w:b/>
                <w:bCs/>
                <w:color w:val="000000"/>
                <w:sz w:val="24"/>
                <w:szCs w:val="24"/>
              </w:rPr>
              <w:t>处理。</w:t>
            </w:r>
          </w:p>
          <w:p w14:paraId="214DBB9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（2）偏差率计算公式 </w:t>
            </w:r>
          </w:p>
          <w:p w14:paraId="0DCF3D7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P=│Bn -J│÷J×100%</w:t>
            </w:r>
          </w:p>
          <w:p w14:paraId="356C284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Bn——第n个有效比选总价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B</w:t>
            </w:r>
            <w:r>
              <w:rPr>
                <w:rFonts w:hint="eastAsia" w:ascii="仿宋_GB2312" w:hAnsi="仿宋_GB2312" w:eastAsia="仿宋_GB2312" w:cs="仿宋_GB2312"/>
                <w:color w:val="000000"/>
                <w:sz w:val="24"/>
                <w:szCs w:val="24"/>
              </w:rPr>
              <w:t>n</w:t>
            </w:r>
            <w:r>
              <w:rPr>
                <w:rFonts w:hint="eastAsia" w:ascii="仿宋_GB2312" w:hAnsi="仿宋_GB2312" w:eastAsia="仿宋_GB2312" w:cs="仿宋_GB2312"/>
                <w:color w:val="000000"/>
                <w:sz w:val="24"/>
                <w:szCs w:val="24"/>
                <w:lang w:val="en-US" w:eastAsia="zh-CN"/>
              </w:rPr>
              <w:t>=1-报价下浮率；</w:t>
            </w:r>
          </w:p>
          <w:p w14:paraId="27F7603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J——评审基准价</w:t>
            </w:r>
          </w:p>
          <w:p w14:paraId="519D387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（3）比选总价得分计算公式：I=</w:t>
            </w: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sz w:val="24"/>
                <w:szCs w:val="24"/>
              </w:rPr>
              <w:t>－P×K×100</w:t>
            </w:r>
          </w:p>
          <w:p w14:paraId="1F1D197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I——比选总价得分（I≥0）</w:t>
            </w:r>
          </w:p>
          <w:p w14:paraId="456D0FF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P——偏差率</w:t>
            </w:r>
          </w:p>
          <w:p w14:paraId="04C21E3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K——扣分系数：Bn大于J时，K取0.5；Bn小于J时，K取0.3；Bn等于J时，K取0。</w:t>
            </w:r>
          </w:p>
        </w:tc>
      </w:tr>
      <w:tr w14:paraId="6F8A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4" w:hRule="atLeast"/>
          <w:jc w:val="center"/>
        </w:trPr>
        <w:tc>
          <w:tcPr>
            <w:tcW w:w="0" w:type="auto"/>
            <w:shd w:val="clear" w:color="auto" w:fill="auto"/>
            <w:tcMar>
              <w:top w:w="15" w:type="dxa"/>
              <w:left w:w="74" w:type="dxa"/>
              <w:bottom w:w="15" w:type="dxa"/>
              <w:right w:w="74" w:type="dxa"/>
            </w:tcMar>
            <w:vAlign w:val="center"/>
          </w:tcPr>
          <w:p w14:paraId="7AEB45D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p w14:paraId="286887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部分</w:t>
            </w:r>
          </w:p>
          <w:p w14:paraId="4B404A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1108" w:type="dxa"/>
            <w:shd w:val="clear" w:color="auto" w:fill="auto"/>
            <w:tcMar>
              <w:top w:w="15" w:type="dxa"/>
              <w:left w:w="74" w:type="dxa"/>
              <w:bottom w:w="15" w:type="dxa"/>
              <w:right w:w="74" w:type="dxa"/>
            </w:tcMar>
            <w:vAlign w:val="center"/>
          </w:tcPr>
          <w:p w14:paraId="21E287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服务</w:t>
            </w:r>
            <w:r>
              <w:rPr>
                <w:rFonts w:hint="eastAsia" w:ascii="仿宋_GB2312" w:hAnsi="仿宋_GB2312" w:eastAsia="仿宋_GB2312" w:cs="仿宋_GB2312"/>
                <w:color w:val="000000"/>
                <w:sz w:val="24"/>
                <w:szCs w:val="24"/>
                <w:lang w:val="en-US" w:eastAsia="zh-CN"/>
              </w:rPr>
              <w:t>方案得分</w:t>
            </w:r>
          </w:p>
        </w:tc>
        <w:tc>
          <w:tcPr>
            <w:tcW w:w="432" w:type="dxa"/>
            <w:shd w:val="clear" w:color="auto" w:fill="auto"/>
            <w:tcMar>
              <w:top w:w="15" w:type="dxa"/>
              <w:left w:w="74" w:type="dxa"/>
              <w:bottom w:w="15" w:type="dxa"/>
              <w:right w:w="74" w:type="dxa"/>
            </w:tcMar>
            <w:vAlign w:val="center"/>
          </w:tcPr>
          <w:p w14:paraId="4B95F5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6103" w:type="dxa"/>
            <w:shd w:val="clear" w:color="auto" w:fill="auto"/>
            <w:tcMar>
              <w:top w:w="15" w:type="dxa"/>
              <w:left w:w="74" w:type="dxa"/>
              <w:bottom w:w="15" w:type="dxa"/>
              <w:right w:w="74" w:type="dxa"/>
            </w:tcMar>
            <w:vAlign w:val="center"/>
          </w:tcPr>
          <w:p w14:paraId="5BAC7F8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供应商针对本项目的需求分析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组织管理措施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质量管理体系及保证措施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进度计划及保证措施</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内容进行横向比较，对</w:t>
            </w:r>
            <w:r>
              <w:rPr>
                <w:rFonts w:hint="eastAsia" w:ascii="仿宋_GB2312" w:hAnsi="仿宋_GB2312" w:eastAsia="仿宋_GB2312" w:cs="仿宋_GB2312"/>
                <w:color w:val="auto"/>
                <w:sz w:val="24"/>
                <w:szCs w:val="24"/>
                <w:lang w:val="en-US" w:eastAsia="zh-CN"/>
              </w:rPr>
              <w:t>其</w:t>
            </w:r>
            <w:r>
              <w:rPr>
                <w:rFonts w:hint="eastAsia" w:ascii="仿宋_GB2312" w:hAnsi="仿宋_GB2312" w:eastAsia="仿宋_GB2312" w:cs="仿宋_GB2312"/>
                <w:color w:val="auto"/>
                <w:sz w:val="24"/>
                <w:szCs w:val="24"/>
              </w:rPr>
              <w:t>是否具体、详实，是否合理、与项目需求的匹配程度进行综合评分：</w:t>
            </w:r>
            <w:r>
              <w:rPr>
                <w:rFonts w:hint="eastAsia" w:ascii="仿宋_GB2312" w:hAnsi="仿宋_GB2312" w:eastAsia="仿宋_GB2312" w:cs="仿宋_GB2312"/>
                <w:color w:val="auto"/>
                <w:sz w:val="24"/>
                <w:szCs w:val="24"/>
                <w:lang w:eastAsia="zh-CN"/>
              </w:rPr>
              <w:t>优秀</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)分，良得[</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)分，一般得[</w:t>
            </w:r>
            <w:r>
              <w:rPr>
                <w:rFonts w:hint="eastAsia" w:ascii="仿宋_GB2312" w:hAnsi="仿宋_GB2312" w:eastAsia="仿宋_GB2312" w:cs="仿宋_GB2312"/>
                <w:color w:val="auto"/>
                <w:sz w:val="24"/>
                <w:szCs w:val="24"/>
                <w:lang w:val="en-US" w:eastAsia="zh-CN"/>
              </w:rPr>
              <w:t xml:space="preserve">16-12 </w:t>
            </w:r>
            <w:r>
              <w:rPr>
                <w:rFonts w:hint="eastAsia" w:ascii="仿宋_GB2312" w:hAnsi="仿宋_GB2312" w:eastAsia="仿宋_GB2312" w:cs="仿宋_GB2312"/>
                <w:color w:val="auto"/>
                <w:sz w:val="24"/>
                <w:szCs w:val="24"/>
              </w:rPr>
              <w:t>)分，较差得[</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-0)分，无相关材料不得分。</w:t>
            </w:r>
          </w:p>
          <w:p w14:paraId="5FF92DC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仿宋_GB2312"/>
                <w:b/>
                <w:bCs/>
                <w:color w:val="auto"/>
                <w:lang w:val="en-US" w:eastAsia="zh-CN"/>
              </w:rPr>
            </w:pPr>
            <w:r>
              <w:rPr>
                <w:rFonts w:hint="eastAsia"/>
                <w:b/>
                <w:bCs/>
                <w:color w:val="auto"/>
                <w:lang w:val="en-US" w:eastAsia="zh-CN"/>
              </w:rPr>
              <w:t>分项得分：</w:t>
            </w:r>
          </w:p>
          <w:p w14:paraId="476400A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color w:val="auto"/>
                <w:lang w:eastAsia="zh-CN"/>
              </w:rPr>
            </w:pPr>
            <w:r>
              <w:rPr>
                <w:rFonts w:hint="eastAsia"/>
                <w:color w:val="auto"/>
              </w:rPr>
              <w:t>1、</w:t>
            </w:r>
            <w:r>
              <w:rPr>
                <w:rFonts w:hint="eastAsia"/>
                <w:color w:val="auto"/>
                <w:lang w:val="en-US" w:eastAsia="zh-CN"/>
              </w:rPr>
              <w:t>根据</w:t>
            </w:r>
            <w:r>
              <w:rPr>
                <w:rFonts w:hint="eastAsia"/>
                <w:color w:val="auto"/>
              </w:rPr>
              <w:t>供应商针对本项目的需求分析提供方案（包含：难点分析，项目实施流程，项目实施过程中依据的法律法规、规章、相关规范及技术标准目录，成果文件应包含的内容等）</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val="en-US" w:eastAsia="zh-CN"/>
              </w:rPr>
              <w:t>其</w:t>
            </w:r>
            <w:r>
              <w:rPr>
                <w:rFonts w:hint="eastAsia" w:ascii="仿宋_GB2312" w:hAnsi="仿宋_GB2312" w:eastAsia="仿宋_GB2312" w:cs="仿宋_GB2312"/>
                <w:color w:val="auto"/>
                <w:sz w:val="24"/>
                <w:szCs w:val="24"/>
              </w:rPr>
              <w:t>是否具体、详实，是否合理、与项目需求的匹配程度进行综合评分：</w:t>
            </w:r>
            <w:r>
              <w:rPr>
                <w:rFonts w:hint="eastAsia" w:hAnsi="仿宋_GB2312" w:cs="仿宋_GB2312"/>
                <w:color w:val="auto"/>
                <w:sz w:val="24"/>
                <w:szCs w:val="24"/>
                <w:lang w:eastAsia="zh-CN"/>
              </w:rPr>
              <w:t>优秀</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8</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)分，良得[</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bookmarkStart w:id="0" w:name="_GoBack"/>
            <w:bookmarkEnd w:id="0"/>
            <w:r>
              <w:rPr>
                <w:rFonts w:hint="eastAsia" w:ascii="仿宋_GB2312" w:hAnsi="仿宋_GB2312" w:eastAsia="仿宋_GB2312" w:cs="仿宋_GB2312"/>
                <w:color w:val="auto"/>
                <w:sz w:val="24"/>
                <w:szCs w:val="24"/>
              </w:rPr>
              <w:t>，一般得[</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)分，较差得[</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r>
              <w:rPr>
                <w:rFonts w:hint="eastAsia"/>
                <w:color w:val="auto"/>
                <w:lang w:eastAsia="zh-CN"/>
              </w:rPr>
              <w:t>；</w:t>
            </w:r>
          </w:p>
          <w:p w14:paraId="3880C02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color w:val="auto"/>
                <w:lang w:eastAsia="zh-CN"/>
              </w:rPr>
            </w:pPr>
            <w:r>
              <w:rPr>
                <w:rFonts w:hint="eastAsia"/>
                <w:color w:val="auto"/>
              </w:rPr>
              <w:t>2、</w:t>
            </w:r>
            <w:r>
              <w:rPr>
                <w:rFonts w:hint="eastAsia"/>
                <w:color w:val="auto"/>
                <w:lang w:val="en-US" w:eastAsia="zh-CN"/>
              </w:rPr>
              <w:t>根据</w:t>
            </w:r>
            <w:r>
              <w:rPr>
                <w:rFonts w:hint="eastAsia"/>
                <w:color w:val="auto"/>
              </w:rPr>
              <w:t>供应商针对本项目的组织管理措施提供方案（包含：</w:t>
            </w:r>
            <w:r>
              <w:rPr>
                <w:rFonts w:hint="eastAsia"/>
                <w:color w:val="auto"/>
                <w:lang w:eastAsia="zh-CN"/>
              </w:rPr>
              <w:t>施工图审查的</w:t>
            </w:r>
            <w:r>
              <w:rPr>
                <w:rFonts w:hint="eastAsia"/>
                <w:color w:val="auto"/>
              </w:rPr>
              <w:t>组织措施、管理制度、工作机制、职责认定、针对本项目的人员配置等）</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val="en-US" w:eastAsia="zh-CN"/>
              </w:rPr>
              <w:t>其</w:t>
            </w:r>
            <w:r>
              <w:rPr>
                <w:rFonts w:hint="eastAsia" w:ascii="仿宋_GB2312" w:hAnsi="仿宋_GB2312" w:eastAsia="仿宋_GB2312" w:cs="仿宋_GB2312"/>
                <w:color w:val="auto"/>
                <w:sz w:val="24"/>
                <w:szCs w:val="24"/>
              </w:rPr>
              <w:t>是否具体、详实，是否合理、与项目需求的匹配程度进行综合评分：</w:t>
            </w:r>
            <w:r>
              <w:rPr>
                <w:rFonts w:hint="eastAsia" w:hAnsi="仿宋_GB2312" w:cs="仿宋_GB2312"/>
                <w:color w:val="auto"/>
                <w:sz w:val="24"/>
                <w:szCs w:val="24"/>
                <w:lang w:eastAsia="zh-CN"/>
              </w:rPr>
              <w:t>优秀</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8</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)分，良得[</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)分，一般得[</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)分，较差得[</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r>
              <w:rPr>
                <w:rFonts w:hint="eastAsia"/>
                <w:color w:val="auto"/>
                <w:lang w:eastAsia="zh-CN"/>
              </w:rPr>
              <w:t>；</w:t>
            </w:r>
          </w:p>
          <w:p w14:paraId="2BF8FC7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color w:val="auto"/>
                <w:lang w:eastAsia="zh-CN"/>
              </w:rPr>
            </w:pPr>
            <w:r>
              <w:rPr>
                <w:rFonts w:hint="eastAsia"/>
                <w:color w:val="auto"/>
              </w:rPr>
              <w:t>3、</w:t>
            </w:r>
            <w:r>
              <w:rPr>
                <w:rFonts w:hint="eastAsia"/>
                <w:color w:val="auto"/>
                <w:lang w:val="en-US" w:eastAsia="zh-CN"/>
              </w:rPr>
              <w:t>根据</w:t>
            </w:r>
            <w:r>
              <w:rPr>
                <w:rFonts w:hint="eastAsia"/>
                <w:color w:val="auto"/>
              </w:rPr>
              <w:t>质量管理体系及保证措施</w:t>
            </w:r>
            <w:r>
              <w:rPr>
                <w:rFonts w:hint="eastAsia"/>
                <w:color w:val="auto"/>
                <w:lang w:eastAsia="zh-CN"/>
              </w:rPr>
              <w:t>（</w:t>
            </w:r>
            <w:r>
              <w:rPr>
                <w:rFonts w:hint="eastAsia"/>
                <w:color w:val="auto"/>
              </w:rPr>
              <w:t>包含制定完整的质量保证体系、确保项目质量的技术组织措施、针对质量目标及质量控制的保证措施、制定质量管理制度、检查制度</w:t>
            </w:r>
            <w:r>
              <w:rPr>
                <w:rFonts w:hint="eastAsia"/>
                <w:color w:val="auto"/>
                <w:lang w:val="en-US" w:eastAsia="zh-CN"/>
              </w:rPr>
              <w:t>等）</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val="en-US" w:eastAsia="zh-CN"/>
              </w:rPr>
              <w:t>其</w:t>
            </w:r>
            <w:r>
              <w:rPr>
                <w:rFonts w:hint="eastAsia" w:ascii="仿宋_GB2312" w:hAnsi="仿宋_GB2312" w:eastAsia="仿宋_GB2312" w:cs="仿宋_GB2312"/>
                <w:color w:val="auto"/>
                <w:sz w:val="24"/>
                <w:szCs w:val="24"/>
              </w:rPr>
              <w:t>是否具体、详实，是否合理、与项目需求的匹配程度进行综合评分：</w:t>
            </w:r>
            <w:r>
              <w:rPr>
                <w:rFonts w:hint="eastAsia" w:hAnsi="仿宋_GB2312" w:cs="仿宋_GB2312"/>
                <w:color w:val="auto"/>
                <w:sz w:val="24"/>
                <w:szCs w:val="24"/>
                <w:lang w:eastAsia="zh-CN"/>
              </w:rPr>
              <w:t>优秀</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8</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)分，良得[</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)分，一般得[</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)分，较差得[</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r>
              <w:rPr>
                <w:rFonts w:hint="eastAsia"/>
                <w:color w:val="auto"/>
                <w:lang w:eastAsia="zh-CN"/>
              </w:rPr>
              <w:t>；</w:t>
            </w:r>
          </w:p>
          <w:p w14:paraId="4C989D9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Times New Roman" w:eastAsia="仿宋_GB2312" w:cs="Times New Roman"/>
                <w:kern w:val="2"/>
                <w:sz w:val="24"/>
                <w:szCs w:val="24"/>
                <w:lang w:val="en-US" w:eastAsia="zh-CN" w:bidi="ar-SA"/>
              </w:rPr>
            </w:pPr>
            <w:r>
              <w:rPr>
                <w:rFonts w:hint="eastAsia"/>
                <w:color w:val="auto"/>
              </w:rPr>
              <w:t>4、</w:t>
            </w:r>
            <w:r>
              <w:rPr>
                <w:rFonts w:hint="eastAsia"/>
                <w:color w:val="auto"/>
                <w:lang w:val="en-US" w:eastAsia="zh-CN"/>
              </w:rPr>
              <w:t>根据</w:t>
            </w:r>
            <w:r>
              <w:rPr>
                <w:rFonts w:hint="eastAsia"/>
                <w:color w:val="auto"/>
              </w:rPr>
              <w:t>进度计划及保证措施</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val="en-US" w:eastAsia="zh-CN"/>
              </w:rPr>
              <w:t>其</w:t>
            </w:r>
            <w:r>
              <w:rPr>
                <w:rFonts w:hint="eastAsia" w:ascii="仿宋_GB2312" w:hAnsi="仿宋_GB2312" w:eastAsia="仿宋_GB2312" w:cs="仿宋_GB2312"/>
                <w:color w:val="auto"/>
                <w:sz w:val="24"/>
                <w:szCs w:val="24"/>
              </w:rPr>
              <w:t>是否具体、详实，是否合理、与项目需求的匹配程度进行综合评分：[</w:t>
            </w:r>
            <w:r>
              <w:rPr>
                <w:rFonts w:hint="eastAsia" w:hAnsi="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5</w:t>
            </w:r>
            <w:r>
              <w:rPr>
                <w:rFonts w:hint="eastAsia" w:ascii="仿宋_GB2312" w:hAnsi="仿宋_GB2312" w:eastAsia="仿宋_GB2312" w:cs="仿宋_GB2312"/>
                <w:color w:val="auto"/>
                <w:sz w:val="24"/>
                <w:szCs w:val="24"/>
              </w:rPr>
              <w:t>)分，良得[</w:t>
            </w:r>
            <w:r>
              <w:rPr>
                <w:rFonts w:hint="eastAsia" w:hAnsi="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)分，一般得[</w:t>
            </w:r>
            <w:r>
              <w:rPr>
                <w:rFonts w:hint="eastAsia" w:hAnsi="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)分，较差得[</w:t>
            </w:r>
            <w:r>
              <w:rPr>
                <w:rFonts w:hint="eastAsia" w:hAnsi="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r>
              <w:rPr>
                <w:rFonts w:hint="eastAsia" w:hAnsi="仿宋_GB2312" w:cs="仿宋_GB2312"/>
                <w:color w:val="auto"/>
                <w:sz w:val="24"/>
                <w:szCs w:val="24"/>
                <w:lang w:val="en-US" w:eastAsia="zh-CN"/>
              </w:rPr>
              <w:t>。</w:t>
            </w:r>
          </w:p>
        </w:tc>
      </w:tr>
      <w:tr w14:paraId="0F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8" w:hRule="atLeast"/>
          <w:jc w:val="center"/>
        </w:trPr>
        <w:tc>
          <w:tcPr>
            <w:tcW w:w="0" w:type="auto"/>
            <w:tcMar>
              <w:top w:w="15" w:type="dxa"/>
              <w:left w:w="74" w:type="dxa"/>
              <w:bottom w:w="15" w:type="dxa"/>
              <w:right w:w="74" w:type="dxa"/>
            </w:tcMar>
            <w:vAlign w:val="center"/>
          </w:tcPr>
          <w:p w14:paraId="18E7A88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业绩得分</w:t>
            </w:r>
          </w:p>
          <w:p w14:paraId="340702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771F296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业绩</w:t>
            </w:r>
            <w:r>
              <w:rPr>
                <w:rFonts w:hint="eastAsia" w:ascii="仿宋_GB2312" w:hAnsi="仿宋_GB2312" w:eastAsia="仿宋_GB2312" w:cs="仿宋_GB2312"/>
                <w:color w:val="000000"/>
                <w:sz w:val="24"/>
                <w:szCs w:val="24"/>
                <w:lang w:val="en-US" w:eastAsia="zh-CN"/>
              </w:rPr>
              <w:t>得分</w:t>
            </w:r>
          </w:p>
        </w:tc>
        <w:tc>
          <w:tcPr>
            <w:tcW w:w="432" w:type="dxa"/>
            <w:tcMar>
              <w:top w:w="15" w:type="dxa"/>
              <w:left w:w="74" w:type="dxa"/>
              <w:bottom w:w="15" w:type="dxa"/>
              <w:right w:w="74" w:type="dxa"/>
            </w:tcMar>
            <w:vAlign w:val="center"/>
          </w:tcPr>
          <w:p w14:paraId="470CDD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6103" w:type="dxa"/>
            <w:tcMar>
              <w:top w:w="15" w:type="dxa"/>
              <w:left w:w="74" w:type="dxa"/>
              <w:bottom w:w="15" w:type="dxa"/>
              <w:right w:w="74" w:type="dxa"/>
            </w:tcMar>
            <w:vAlign w:val="center"/>
          </w:tcPr>
          <w:p w14:paraId="6A2FED5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仿宋_GB2312"/>
                <w:lang w:val="en-US" w:eastAsia="zh-CN"/>
              </w:rPr>
            </w:pPr>
            <w:r>
              <w:rPr>
                <w:rFonts w:hint="eastAsia" w:hAnsi="Times New Roman" w:cs="Times New Roman"/>
                <w:lang w:val="en-US" w:eastAsia="zh-CN"/>
              </w:rPr>
              <w:t>近三年（2022年—2024年）提</w:t>
            </w:r>
            <w:r>
              <w:rPr>
                <w:rFonts w:hint="eastAsia"/>
                <w:lang w:val="en-US" w:eastAsia="zh-CN"/>
              </w:rPr>
              <w:t>供1个有效业绩得4分，最高得20分。</w:t>
            </w:r>
          </w:p>
        </w:tc>
      </w:tr>
      <w:tr w14:paraId="6FF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8" w:hRule="atLeast"/>
          <w:jc w:val="center"/>
        </w:trPr>
        <w:tc>
          <w:tcPr>
            <w:tcW w:w="811" w:type="dxa"/>
            <w:tcMar>
              <w:top w:w="15" w:type="dxa"/>
              <w:left w:w="74" w:type="dxa"/>
              <w:bottom w:w="15" w:type="dxa"/>
              <w:right w:w="74" w:type="dxa"/>
            </w:tcMar>
            <w:vAlign w:val="center"/>
          </w:tcPr>
          <w:p w14:paraId="547161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56E528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团队成员</w:t>
            </w:r>
          </w:p>
        </w:tc>
        <w:tc>
          <w:tcPr>
            <w:tcW w:w="432" w:type="dxa"/>
            <w:tcMar>
              <w:top w:w="15" w:type="dxa"/>
              <w:left w:w="74" w:type="dxa"/>
              <w:bottom w:w="15" w:type="dxa"/>
              <w:right w:w="74" w:type="dxa"/>
            </w:tcMar>
            <w:vAlign w:val="center"/>
          </w:tcPr>
          <w:p w14:paraId="4D2681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14:paraId="5A6D26A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根据供应商针对本项目拟配置的服务团队在满足需求人员配置要求的基础上，进行综合评审：</w:t>
            </w:r>
          </w:p>
          <w:p w14:paraId="553BBAE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优得[</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)分，良得[</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)分，一般得[</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)分，较差得[</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-0)分</w:t>
            </w:r>
            <w:r>
              <w:rPr>
                <w:rFonts w:hint="eastAsia" w:ascii="仿宋_GB2312" w:hAnsi="仿宋_GB2312" w:eastAsia="仿宋_GB2312" w:cs="仿宋_GB2312"/>
                <w:color w:val="000000" w:themeColor="text1"/>
                <w:sz w:val="24"/>
                <w:szCs w:val="24"/>
                <w14:textFill>
                  <w14:solidFill>
                    <w14:schemeClr w14:val="tx1"/>
                  </w14:solidFill>
                </w14:textFill>
              </w:rPr>
              <w:t>，无相关材料不得分。</w:t>
            </w:r>
          </w:p>
          <w:p w14:paraId="5447391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注：需提供有效的身份证、职称证（如有）、学位证书（如有）</w:t>
            </w:r>
            <w:r>
              <w:rPr>
                <w:rFonts w:hint="eastAsia" w:ascii="仿宋_GB2312" w:hAnsi="仿宋_GB2312" w:eastAsia="仿宋_GB2312" w:cs="仿宋_GB2312"/>
                <w:b/>
                <w:bCs/>
                <w:sz w:val="24"/>
                <w:szCs w:val="24"/>
                <w:lang w:val="en-US" w:eastAsia="zh-CN"/>
              </w:rPr>
              <w:t>等</w:t>
            </w:r>
            <w:r>
              <w:rPr>
                <w:rFonts w:hint="eastAsia" w:ascii="仿宋_GB2312" w:hAnsi="仿宋_GB2312" w:eastAsia="仿宋_GB2312" w:cs="仿宋_GB2312"/>
                <w:b/>
                <w:bCs/>
                <w:sz w:val="24"/>
                <w:szCs w:val="24"/>
              </w:rPr>
              <w:t>相关证明材料复印件。</w:t>
            </w:r>
          </w:p>
        </w:tc>
      </w:tr>
      <w:tr w14:paraId="718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0" w:type="auto"/>
            <w:gridSpan w:val="4"/>
            <w:tcMar>
              <w:top w:w="15" w:type="dxa"/>
              <w:left w:w="74" w:type="dxa"/>
              <w:bottom w:w="15" w:type="dxa"/>
              <w:right w:w="74" w:type="dxa"/>
            </w:tcMar>
            <w:vAlign w:val="center"/>
          </w:tcPr>
          <w:p w14:paraId="244DDE5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注：1.各项计算、评分结果均按四舍五入法精确到小数点后2位。</w:t>
            </w:r>
          </w:p>
          <w:p w14:paraId="6A561CC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2.“[”、“]”为包含边界分值，“（”、“）”为不包含边界分值。</w:t>
            </w:r>
          </w:p>
        </w:tc>
      </w:tr>
    </w:tbl>
    <w:p w14:paraId="65044F3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p w14:paraId="268F301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23932"/>
    <w:multiLevelType w:val="singleLevel"/>
    <w:tmpl w:val="0B4239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225C"/>
    <w:rsid w:val="00360E24"/>
    <w:rsid w:val="0480793F"/>
    <w:rsid w:val="05740424"/>
    <w:rsid w:val="08BD20E2"/>
    <w:rsid w:val="0946032A"/>
    <w:rsid w:val="0D705F4E"/>
    <w:rsid w:val="13617269"/>
    <w:rsid w:val="188D7D23"/>
    <w:rsid w:val="23ED78C8"/>
    <w:rsid w:val="248144B4"/>
    <w:rsid w:val="28247630"/>
    <w:rsid w:val="286D7229"/>
    <w:rsid w:val="28CE793B"/>
    <w:rsid w:val="28D14B5C"/>
    <w:rsid w:val="29345C1D"/>
    <w:rsid w:val="2F0F02AD"/>
    <w:rsid w:val="309F1F4A"/>
    <w:rsid w:val="317909ED"/>
    <w:rsid w:val="35C3679B"/>
    <w:rsid w:val="372E04CB"/>
    <w:rsid w:val="3A00614F"/>
    <w:rsid w:val="3B704203"/>
    <w:rsid w:val="3DD16967"/>
    <w:rsid w:val="40AD1E4D"/>
    <w:rsid w:val="41A82CF7"/>
    <w:rsid w:val="456A4DC4"/>
    <w:rsid w:val="478F2FB4"/>
    <w:rsid w:val="48074B4D"/>
    <w:rsid w:val="4A513E5D"/>
    <w:rsid w:val="4AF40C8C"/>
    <w:rsid w:val="53486019"/>
    <w:rsid w:val="57B41B01"/>
    <w:rsid w:val="5B596B6F"/>
    <w:rsid w:val="5DD45079"/>
    <w:rsid w:val="60964E99"/>
    <w:rsid w:val="68721717"/>
    <w:rsid w:val="6D176D30"/>
    <w:rsid w:val="71A469C4"/>
    <w:rsid w:val="72AA7CFF"/>
    <w:rsid w:val="746D75B0"/>
    <w:rsid w:val="76F61765"/>
    <w:rsid w:val="77FE1489"/>
    <w:rsid w:val="78EC2E1F"/>
    <w:rsid w:val="78F5599D"/>
    <w:rsid w:val="7A15284A"/>
    <w:rsid w:val="7B1D57BC"/>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4"/>
    <w:qFormat/>
    <w:uiPriority w:val="99"/>
    <w:rPr>
      <w:rFonts w:ascii="宋体" w:hAnsi="Courier New" w:cs="Courier New"/>
      <w:szCs w:val="21"/>
    </w:rPr>
  </w:style>
  <w:style w:type="paragraph" w:styleId="5">
    <w:name w:val="Body Text Indent"/>
    <w:basedOn w:val="1"/>
    <w:qFormat/>
    <w:uiPriority w:val="0"/>
    <w:pPr>
      <w:ind w:left="360" w:firstLine="420" w:firstLineChars="150"/>
    </w:pPr>
    <w:rPr>
      <w:rFonts w:hint="eastAsia" w:ascii="仿宋_GB2312" w:eastAsia="仿宋_GB2312"/>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1912</Words>
  <Characters>2149</Characters>
  <Lines>0</Lines>
  <Paragraphs>0</Paragraphs>
  <TotalTime>3</TotalTime>
  <ScaleCrop>false</ScaleCrop>
  <LinksUpToDate>false</LinksUpToDate>
  <CharactersWithSpaces>2154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2025-01-25T05:31:00Z</dcterms:created>
  <dc:creator>Administrator</dc:creator>
  <cp:lastModifiedBy>UNIS</cp:lastModifiedBy>
  <cp:lastPrinted>2025-01-26T07:37:03Z</cp:lastPrinted>
  <dcterms:modified xsi:type="dcterms:W3CDTF">2025-01-26T07:37:47Z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eyJoZGlkIjoiYmU0ZDYyMzNkNGQxODVlZGY0YzJmNzgxNjY2ZGM1OTMifQ==</vt:lpwstr>
  </property>
  <property fmtid="{D5CDD505-2E9C-101B-9397-08002B2CF9AE}" pid="4" name="ICV">
    <vt:lpwstr>C914A1F74CFC497FB738FAB45BF1ECEB_12</vt:lpwstr>
  </property>
</Properties>
</file>